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宋体" w:cs="宋体"/>
          <w:kern w:val="0"/>
          <w:sz w:val="44"/>
          <w:szCs w:val="44"/>
        </w:rPr>
      </w:pPr>
      <w:r>
        <w:rPr>
          <w:rFonts w:hint="eastAsia" w:ascii="Times New Roman" w:hAnsi="Times New Roman" w:eastAsia="宋体" w:cs="宋体"/>
          <w:kern w:val="0"/>
          <w:sz w:val="44"/>
          <w:szCs w:val="44"/>
        </w:rPr>
        <w:t>全国人民代表大会常务委员会关于</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宋体" w:cs="宋体"/>
          <w:kern w:val="0"/>
          <w:sz w:val="44"/>
          <w:szCs w:val="44"/>
        </w:rPr>
      </w:pPr>
      <w:r>
        <w:rPr>
          <w:rFonts w:hint="eastAsia" w:ascii="Times New Roman" w:hAnsi="Times New Roman" w:eastAsia="宋体" w:cs="宋体"/>
          <w:kern w:val="0"/>
          <w:sz w:val="44"/>
          <w:szCs w:val="44"/>
        </w:rPr>
        <w:t>《中华人民共和国香港特别行政区基本法》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宋体" w:cs="宋体"/>
          <w:kern w:val="0"/>
          <w:sz w:val="44"/>
          <w:szCs w:val="44"/>
        </w:rPr>
      </w:pPr>
      <w:r>
        <w:rPr>
          <w:rFonts w:hint="eastAsia" w:ascii="Times New Roman" w:hAnsi="Times New Roman" w:eastAsia="宋体" w:cs="宋体"/>
          <w:kern w:val="0"/>
          <w:sz w:val="44"/>
          <w:szCs w:val="44"/>
        </w:rPr>
        <w:t>第五十三条第二款的解释</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ind w:left="640" w:leftChars="200" w:right="640" w:rightChars="200"/>
        <w:textAlignment w:val="auto"/>
        <w:outlineLvl w:val="9"/>
        <w:rPr>
          <w:rFonts w:hint="eastAsia" w:ascii="Times New Roman" w:hAnsi="Times New Roman" w:eastAsia="楷体_GB2312" w:cs="楷体_GB2312"/>
          <w:kern w:val="0"/>
          <w:szCs w:val="32"/>
        </w:rPr>
      </w:pPr>
      <w:r>
        <w:rPr>
          <w:rFonts w:hint="eastAsia" w:ascii="Times New Roman" w:hAnsi="Times New Roman" w:eastAsia="楷体_GB2312" w:cs="楷体_GB2312"/>
          <w:kern w:val="0"/>
          <w:szCs w:val="32"/>
        </w:rPr>
        <w:t>（2005年4月27日第十届全国人民代表大会常务委员会第十五次会议通过）</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bookmarkStart w:name="_GoBack" w:id="0"/>
      <w:bookmarkEnd w:id="0"/>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第十届全国人民代表大会常务委员会第十五次会议审议了国务院《关于提请解释&lt;中华人民共和国香港特别行政区基本法&gt;第五十三条第二款的议案》。根据《中华人民共和国宪法》第六十七条第四项和《中华人民共和国香港特别行政区基本法》第一百五十八条第一款的规定，并征询全国人民代表大会常务委员会香港特别行政区基本法委员会的意见，全国人民代表大会常务委员会对《中华人民共和国香港特别行政区基本法》第五十三条第二款的规定，作如下解释：</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中华人民共和国香港特别行政区基本法》第五十三条第二款中规定：“行政长官缺位时，应在六个月内依本法第四十五条的规定产生新的行政长官。”其中“依本法第四十五条的规定产生新的行政长官”，既包括新的行政长官应依据《中华人民共和国香港特别行政区基本法》第四十五条规定的产生办法产生，也包括新的行政长官的任期应依据《中华人民共和国香港特别行政区基本法》第四十五条规定的产生办法确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中华人民共和国香港特别行政区基本法》第四十五条第三款规定：“行政长官产生的具体办法由附件一《香港特别行政区行政长官的产生办法》规定。”附件一第一条规定：“行政长官由一个具有广泛代表性的选举委员会根据本法选出，由中央人民政府任命。”第二条规定：“选举委员会每届任期五年。”第七条规定：“二</w:t>
      </w:r>
      <w:r>
        <w:rPr>
          <w:rFonts w:hint="eastAsia" w:cs="Arial"/>
          <w:kern w:val="0"/>
          <w:szCs w:val="32"/>
          <w:lang w:val="en-US" w:eastAsia="zh-CN"/>
        </w:rPr>
        <w:t>〇〇</w:t>
      </w:r>
      <w:r>
        <w:rPr>
          <w:rFonts w:hint="eastAsia" w:ascii="Times New Roman" w:hAnsi="Times New Roman" w:cs="Arial"/>
          <w:kern w:val="0"/>
          <w:szCs w:val="32"/>
        </w:rPr>
        <w:t>七年以后各任行政长官的产生办法如需修改，须经立法会全体议员三分之二多数通过，行政长官同意，并报全国人民代表大会常务委员会批准。”上述规定表明，二</w:t>
      </w:r>
      <w:r>
        <w:rPr>
          <w:rFonts w:hint="eastAsia" w:cs="Arial"/>
          <w:kern w:val="0"/>
          <w:szCs w:val="32"/>
          <w:lang w:val="en-US" w:eastAsia="zh-CN"/>
        </w:rPr>
        <w:t>〇〇</w:t>
      </w:r>
      <w:r>
        <w:rPr>
          <w:rFonts w:hint="eastAsia" w:ascii="Times New Roman" w:hAnsi="Times New Roman" w:cs="Arial"/>
          <w:kern w:val="0"/>
          <w:szCs w:val="32"/>
        </w:rPr>
        <w:t>七年以前，在行政长官由任期五年的选举委员会选出的制度安排下，如出现行政长官未任满《中华人民共和国香港特别行政区基本法》第四十六条规定的五年任期导致行政长官缺位的情况，新的行政长官的任期应为原行政长官的剩余任期；二</w:t>
      </w:r>
      <w:r>
        <w:rPr>
          <w:rFonts w:hint="eastAsia" w:cs="Arial"/>
          <w:kern w:val="0"/>
          <w:szCs w:val="32"/>
          <w:lang w:val="en-US" w:eastAsia="zh-CN"/>
        </w:rPr>
        <w:t>〇〇</w:t>
      </w:r>
      <w:r>
        <w:rPr>
          <w:rFonts w:hint="eastAsia" w:ascii="Times New Roman" w:hAnsi="Times New Roman" w:cs="Arial"/>
          <w:kern w:val="0"/>
          <w:szCs w:val="32"/>
        </w:rPr>
        <w:t>七年以后，如对上述行政长官产生办法作出修改，届时出现行政长官缺位的情况，新的行政长官的任期应根据修改后的行政长官具体产生办法确定。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现予公告。</w:t>
      </w:r>
    </w:p>
    <w:sectPr>
      <w:headerReference w:type="default" r:id="rId3"/>
      <w:footerReference w:type="default" r:id="rId5"/>
      <w:headerReference w:type="even" r:id="rId4"/>
      <w:footerReference w:type="even" r:id="rId6"/>
      <w:pgSz w:w="11850" w:h="16783"/>
      <w:pgMar w:top="2098" w:right="1417" w:bottom="1928" w:left="1587" w:header="851" w:footer="1253" w:gutter="0"/>
      <w:pgNumType w:fmt="decimal" w:start="1"/>
      <w:cols w:space="0" w:num="1"/>
      <w:rtlGutter w:val="0"/>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posOffset>4778375</wp:posOffset>
              </wp:positionH>
              <wp:positionV relativeFrom="paragraph">
                <wp:posOffset>0</wp:posOffset>
              </wp:positionV>
              <wp:extent cx="80264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026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wordWrap w:val="0"/>
                            <w:jc w:val="righ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76.25pt;margin-top:0pt;height:144pt;width:63.2pt;mso-position-horizontal-relative:margin;z-index:251658240;mso-width-relative:page;mso-height-relative:page;" filled="f" stroked="f" coordsize="21600,21600"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v:fill on="f" focussize="0,0"/>
              <v:stroke on="f" weight="0.5pt"/>
              <v:imagedata o:title=""/>
              <o:lock v:ext="edit" aspectratio="f"/>
              <v:textbox inset="0mm,0mm,0mm,0mm" style="mso-fit-shape-to-text:t;">
                <w:txbxContent>
                  <w:p>
                    <w:pPr>
                      <w:pStyle w:val="8"/>
                      <w:wordWrap w:val="0"/>
                      <w:jc w:val="righ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25414"/>
    <w:multiLevelType w:val="multilevel"/>
    <w:tmpl w:val="49D25414"/>
    <w:lvl w:ilvl="0" w:tentative="0">
      <w:start w:val="1"/>
      <w:numFmt w:val="decimal"/>
      <w:lvlText w:val="%1"/>
      <w:lvlJc w:val="left"/>
      <w:pPr>
        <w:ind w:left="425" w:hanging="425"/>
      </w:pPr>
    </w:lvl>
    <w:lvl w:ilvl="1" w:tentative="0">
      <w:start w:val="1"/>
      <w:numFmt w:val="decimal"/>
      <w:pStyle w:val="22"/>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60"/>
  <w:drawingGridVerticalSpacing w:val="435"/>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D2F2A95"/>
    <w:rsid w:val="0F3044BB"/>
    <w:rsid w:val="1541600B"/>
    <w:rsid w:val="19F86B68"/>
    <w:rsid w:val="2F7753E6"/>
    <w:rsid w:val="3258761C"/>
    <w:rsid w:val="44BC0EEC"/>
    <w:rsid w:val="482A39F4"/>
    <w:rsid w:val="51555B9A"/>
    <w:rsid w:val="56755F92"/>
    <w:rsid w:val="653A70E2"/>
    <w:rsid w:val="6C1E17DE"/>
    <w:rsid w:val="72406E3D"/>
    <w:rsid w:val="78F22B0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1"/>
    <w:qFormat/>
    <w:uiPriority w:val="9"/>
    <w:pPr>
      <w:keepNext/>
      <w:keepLines/>
      <w:spacing w:before="260" w:after="260" w:line="416" w:lineRule="auto"/>
      <w:ind w:firstLine="200" w:firstLineChars="200"/>
      <w:jc w:val="left"/>
      <w:outlineLvl w:val="1"/>
    </w:pPr>
    <w:rPr>
      <w:rFonts w:ascii="Cambria" w:hAnsi="Cambria" w:eastAsia="宋体"/>
      <w:b/>
      <w:bCs/>
      <w:szCs w:val="32"/>
    </w:rPr>
  </w:style>
  <w:style w:type="paragraph" w:styleId="4">
    <w:name w:val="heading 3"/>
    <w:basedOn w:val="1"/>
    <w:next w:val="1"/>
    <w:link w:val="30"/>
    <w:qFormat/>
    <w:uiPriority w:val="0"/>
    <w:pPr>
      <w:keepNext/>
      <w:keepLines/>
      <w:spacing w:before="260" w:after="260" w:line="416" w:lineRule="auto"/>
      <w:outlineLvl w:val="2"/>
    </w:pPr>
    <w:rPr>
      <w:b/>
      <w:bCs/>
      <w:szCs w:val="32"/>
    </w:rPr>
  </w:style>
  <w:style w:type="character" w:default="1" w:styleId="14">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5">
    <w:name w:val="Document Map"/>
    <w:basedOn w:val="1"/>
    <w:semiHidden/>
    <w:qFormat/>
    <w:uiPriority w:val="0"/>
    <w:pPr>
      <w:shd w:val="clear" w:color="auto" w:fill="000080"/>
    </w:pPr>
  </w:style>
  <w:style w:type="paragraph" w:styleId="6">
    <w:name w:val="Plain Text"/>
    <w:basedOn w:val="1"/>
    <w:link w:val="24"/>
    <w:unhideWhenUsed/>
    <w:qFormat/>
    <w:uiPriority w:val="99"/>
    <w:rPr>
      <w:rFonts w:ascii="宋体" w:hAnsi="Courier New" w:eastAsia="宋体"/>
      <w:sz w:val="21"/>
      <w:szCs w:val="21"/>
    </w:rPr>
  </w:style>
  <w:style w:type="paragraph" w:styleId="7">
    <w:name w:val="Balloon Text"/>
    <w:basedOn w:val="1"/>
    <w:semiHidden/>
    <w:qFormat/>
    <w:uiPriority w:val="0"/>
    <w:rPr>
      <w:sz w:val="18"/>
      <w:szCs w:val="18"/>
    </w:rPr>
  </w:style>
  <w:style w:type="paragraph" w:styleId="8">
    <w:name w:val="footer"/>
    <w:basedOn w:val="1"/>
    <w:link w:val="32"/>
    <w:qFormat/>
    <w:uiPriority w:val="99"/>
    <w:pPr>
      <w:tabs>
        <w:tab w:val="center" w:pos="4153"/>
        <w:tab w:val="right" w:pos="8306"/>
      </w:tabs>
      <w:snapToGrid w:val="0"/>
      <w:jc w:val="left"/>
    </w:pPr>
    <w:rPr>
      <w:sz w:val="18"/>
      <w:szCs w:val="18"/>
    </w:rPr>
  </w:style>
  <w:style w:type="paragraph" w:styleId="9">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style>
  <w:style w:type="paragraph" w:styleId="11">
    <w:name w:val="Subtitle"/>
    <w:basedOn w:val="1"/>
    <w:next w:val="1"/>
    <w:link w:val="26"/>
    <w:qFormat/>
    <w:uiPriority w:val="0"/>
    <w:pPr>
      <w:spacing w:before="240" w:after="60" w:line="312" w:lineRule="auto"/>
      <w:jc w:val="center"/>
      <w:outlineLvl w:val="1"/>
    </w:pPr>
    <w:rPr>
      <w:rFonts w:ascii="Cambria" w:hAnsi="Cambria" w:eastAsia="宋体"/>
      <w:b/>
      <w:bCs/>
      <w:kern w:val="28"/>
      <w:szCs w:val="32"/>
    </w:rPr>
  </w:style>
  <w:style w:type="paragraph" w:styleId="12">
    <w:name w:val="toc 2"/>
    <w:basedOn w:val="1"/>
    <w:next w:val="1"/>
    <w:qFormat/>
    <w:uiPriority w:val="39"/>
    <w:pPr>
      <w:ind w:left="420" w:leftChars="200"/>
    </w:pPr>
  </w:style>
  <w:style w:type="paragraph" w:styleId="13">
    <w:name w:val="Title"/>
    <w:basedOn w:val="1"/>
    <w:next w:val="1"/>
    <w:link w:val="28"/>
    <w:qFormat/>
    <w:uiPriority w:val="0"/>
    <w:pPr>
      <w:spacing w:before="240" w:after="60"/>
      <w:jc w:val="center"/>
      <w:outlineLvl w:val="0"/>
    </w:pPr>
    <w:rPr>
      <w:rFonts w:ascii="Cambria" w:hAnsi="Cambria" w:eastAsia="宋体"/>
      <w:b/>
      <w:bCs/>
      <w:szCs w:val="32"/>
    </w:rPr>
  </w:style>
  <w:style w:type="character" w:styleId="15">
    <w:name w:val="Strong"/>
    <w:qFormat/>
    <w:uiPriority w:val="0"/>
    <w:rPr>
      <w:b/>
      <w:bCs/>
    </w:rPr>
  </w:style>
  <w:style w:type="character" w:styleId="16">
    <w:name w:val="page number"/>
    <w:basedOn w:val="14"/>
    <w:qFormat/>
    <w:uiPriority w:val="0"/>
  </w:style>
  <w:style w:type="character" w:styleId="17">
    <w:name w:val="FollowedHyperlink"/>
    <w:qFormat/>
    <w:uiPriority w:val="0"/>
    <w:rPr>
      <w:color w:val="800080"/>
      <w:u w:val="single"/>
    </w:rPr>
  </w:style>
  <w:style w:type="character" w:styleId="18">
    <w:name w:val="Emphasis"/>
    <w:qFormat/>
    <w:uiPriority w:val="0"/>
    <w:rPr>
      <w:i/>
      <w:iCs/>
    </w:rPr>
  </w:style>
  <w:style w:type="character" w:styleId="19">
    <w:name w:val="Hyperlink"/>
    <w:qFormat/>
    <w:uiPriority w:val="99"/>
    <w:rPr>
      <w:rFonts w:hint="default" w:ascii="ˎ̥" w:hAnsi="ˎ̥"/>
      <w:color w:val="0404B3"/>
      <w:sz w:val="18"/>
      <w:szCs w:val="18"/>
      <w:u w:val="none"/>
    </w:rPr>
  </w:style>
  <w:style w:type="paragraph" w:customStyle="1" w:styleId="21">
    <w:name w:val="_Style 20"/>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2">
    <w:name w:val="1.1"/>
    <w:basedOn w:val="4"/>
    <w:link w:val="29"/>
    <w:qFormat/>
    <w:uiPriority w:val="0"/>
    <w:pPr>
      <w:numPr>
        <w:ilvl w:val="1"/>
        <w:numId w:val="1"/>
      </w:numPr>
      <w:ind w:firstLine="0"/>
      <w:jc w:val="left"/>
    </w:pPr>
    <w:rPr>
      <w:rFonts w:ascii="Calibri" w:hAnsi="Calibri" w:eastAsia="宋体"/>
      <w:sz w:val="30"/>
    </w:rPr>
  </w:style>
  <w:style w:type="character" w:customStyle="1" w:styleId="23">
    <w:name w:val="页眉 Char"/>
    <w:link w:val="9"/>
    <w:qFormat/>
    <w:uiPriority w:val="99"/>
    <w:rPr>
      <w:rFonts w:eastAsia="仿宋_GB2312"/>
      <w:kern w:val="2"/>
      <w:sz w:val="18"/>
      <w:szCs w:val="18"/>
    </w:rPr>
  </w:style>
  <w:style w:type="character" w:customStyle="1" w:styleId="24">
    <w:name w:val="纯文本 Char"/>
    <w:link w:val="6"/>
    <w:qFormat/>
    <w:uiPriority w:val="99"/>
    <w:rPr>
      <w:rFonts w:ascii="宋体" w:hAnsi="Courier New" w:cs="Courier New"/>
      <w:kern w:val="2"/>
      <w:sz w:val="21"/>
      <w:szCs w:val="21"/>
    </w:rPr>
  </w:style>
  <w:style w:type="character" w:customStyle="1" w:styleId="25">
    <w:name w:val="纯文本 Char1"/>
    <w:qFormat/>
    <w:uiPriority w:val="0"/>
    <w:rPr>
      <w:rFonts w:ascii="宋体" w:hAnsi="Courier New" w:cs="Courier New"/>
      <w:kern w:val="2"/>
      <w:sz w:val="21"/>
      <w:szCs w:val="21"/>
    </w:rPr>
  </w:style>
  <w:style w:type="character" w:customStyle="1" w:styleId="26">
    <w:name w:val="副标题 Char"/>
    <w:link w:val="11"/>
    <w:qFormat/>
    <w:uiPriority w:val="0"/>
    <w:rPr>
      <w:rFonts w:ascii="Cambria" w:hAnsi="Cambria" w:cs="Times New Roman"/>
      <w:b/>
      <w:bCs/>
      <w:kern w:val="28"/>
      <w:sz w:val="32"/>
      <w:szCs w:val="32"/>
    </w:rPr>
  </w:style>
  <w:style w:type="character" w:customStyle="1" w:styleId="27">
    <w:name w:val="标题 1 Char"/>
    <w:link w:val="2"/>
    <w:qFormat/>
    <w:uiPriority w:val="0"/>
    <w:rPr>
      <w:rFonts w:eastAsia="仿宋_GB2312"/>
      <w:b/>
      <w:bCs/>
      <w:kern w:val="44"/>
      <w:sz w:val="44"/>
      <w:szCs w:val="44"/>
    </w:rPr>
  </w:style>
  <w:style w:type="character" w:customStyle="1" w:styleId="28">
    <w:name w:val="标题 Char"/>
    <w:link w:val="13"/>
    <w:qFormat/>
    <w:uiPriority w:val="0"/>
    <w:rPr>
      <w:rFonts w:ascii="Cambria" w:hAnsi="Cambria" w:cs="Times New Roman"/>
      <w:b/>
      <w:bCs/>
      <w:kern w:val="2"/>
      <w:sz w:val="32"/>
      <w:szCs w:val="32"/>
    </w:rPr>
  </w:style>
  <w:style w:type="character" w:customStyle="1" w:styleId="29">
    <w:name w:val="1.1 Char"/>
    <w:link w:val="22"/>
    <w:qFormat/>
    <w:uiPriority w:val="0"/>
    <w:rPr>
      <w:rFonts w:ascii="Calibri" w:hAnsi="Calibri"/>
      <w:b/>
      <w:bCs/>
      <w:kern w:val="2"/>
      <w:sz w:val="30"/>
      <w:szCs w:val="32"/>
    </w:rPr>
  </w:style>
  <w:style w:type="character" w:customStyle="1" w:styleId="30">
    <w:name w:val="标题 3 Char"/>
    <w:link w:val="4"/>
    <w:semiHidden/>
    <w:qFormat/>
    <w:uiPriority w:val="0"/>
    <w:rPr>
      <w:rFonts w:eastAsia="仿宋_GB2312"/>
      <w:b/>
      <w:bCs/>
      <w:kern w:val="2"/>
      <w:sz w:val="32"/>
      <w:szCs w:val="32"/>
    </w:rPr>
  </w:style>
  <w:style w:type="character" w:customStyle="1" w:styleId="31">
    <w:name w:val="标题 2 Char"/>
    <w:link w:val="3"/>
    <w:qFormat/>
    <w:uiPriority w:val="9"/>
    <w:rPr>
      <w:rFonts w:ascii="Cambria" w:hAnsi="Cambria"/>
      <w:b/>
      <w:bCs/>
      <w:kern w:val="2"/>
      <w:sz w:val="32"/>
      <w:szCs w:val="32"/>
    </w:rPr>
  </w:style>
  <w:style w:type="character" w:customStyle="1" w:styleId="32">
    <w:name w:val="页脚 Char"/>
    <w:link w:val="8"/>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35</Pages>
  <Words>2159</Words>
  <Characters>12310</Characters>
  <Lines>102</Lines>
  <Paragraphs>28</Paragraphs>
  <TotalTime>18</TotalTime>
  <ScaleCrop>false</ScaleCrop>
  <LinksUpToDate>false</LinksUpToDate>
  <CharactersWithSpaces>14441</CharactersWithSpaces>
  <Application>WPS Office_10.1.0.7670_F1E327BC-269C-435d-A152-05C5408002CA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2016-10-19T07:39:00Z</dcterms:created>
  <dc:creator>Lenovo</dc:creator>
  <cp:lastModifiedBy>lenovo</cp:lastModifiedBy>
  <cp:lastPrinted>2016-11-15T16:26:00Z</cp:lastPrinted>
  <dcterms:modified xsi:type="dcterms:W3CDTF">2018-11-28T11:43:30Z</dcterms:modified>
  <dc:title>法规修改决定电子报备格式标准及示例</dc:title>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